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A5248" w:rsidRPr="00EA6B40" w:rsidRDefault="00FA5248" w:rsidP="00EA6B40">
      <w:pPr>
        <w:spacing w:after="120" w:line="240" w:lineRule="atLeast"/>
        <w:jc w:val="center"/>
        <w:rPr>
          <w:rFonts w:ascii="MNAC Grotesque Nove" w:hAnsi="MNAC Grotesque Nove"/>
          <w:b/>
          <w:bCs/>
          <w:sz w:val="40"/>
          <w:szCs w:val="40"/>
        </w:rPr>
      </w:pPr>
      <w:r w:rsidRPr="00EA6B40">
        <w:rPr>
          <w:rFonts w:ascii="MNAC Grotesque Nove" w:hAnsi="MNAC Grotesque Nove"/>
          <w:b/>
          <w:bCs/>
          <w:sz w:val="40"/>
          <w:szCs w:val="40"/>
        </w:rPr>
        <w:t>PRÉMIO SONAE MEDIA ART 2017</w:t>
      </w:r>
    </w:p>
    <w:p w:rsidR="000D1D34" w:rsidRPr="00EA6B40" w:rsidRDefault="00FA5248" w:rsidP="000D1D34">
      <w:pPr>
        <w:spacing w:after="120" w:line="240" w:lineRule="atLeast"/>
        <w:jc w:val="center"/>
        <w:rPr>
          <w:rFonts w:ascii="MNAC Grotesque Nove" w:hAnsi="MNAC Grotesque Nove"/>
          <w:b/>
          <w:sz w:val="40"/>
          <w:szCs w:val="40"/>
        </w:rPr>
      </w:pPr>
      <w:r w:rsidRPr="00EA6B40">
        <w:rPr>
          <w:rFonts w:ascii="MNAC Grotesque Nove" w:hAnsi="MNAC Grotesque Nove"/>
          <w:b/>
          <w:bCs/>
          <w:sz w:val="40"/>
          <w:szCs w:val="40"/>
        </w:rPr>
        <w:t xml:space="preserve">EXPOSIÇÃO DAS OBRAS DOS CINCO ARTISTAS FINALISTAS </w:t>
      </w:r>
    </w:p>
    <w:p w:rsidR="000D1D34" w:rsidRPr="00EA6B40" w:rsidRDefault="000D1D34" w:rsidP="000D1D34">
      <w:pPr>
        <w:spacing w:after="120" w:line="240" w:lineRule="atLeast"/>
        <w:jc w:val="center"/>
        <w:rPr>
          <w:rFonts w:ascii="ITC Clearface Std" w:hAnsi="ITC Clearface Std"/>
          <w:b/>
        </w:rPr>
      </w:pPr>
      <w:bookmarkStart w:id="0" w:name="_GoBack"/>
      <w:bookmarkEnd w:id="0"/>
    </w:p>
    <w:p w:rsidR="00B30560" w:rsidRPr="00EA6B40" w:rsidRDefault="00370229" w:rsidP="00370229">
      <w:pPr>
        <w:spacing w:after="120"/>
        <w:jc w:val="both"/>
        <w:rPr>
          <w:rFonts w:ascii="ITC Clearface Std" w:hAnsi="ITC Clearface Std"/>
          <w:bCs/>
        </w:rPr>
      </w:pPr>
      <w:r w:rsidRPr="00EA6B40">
        <w:rPr>
          <w:rFonts w:ascii="ITC Clearface Std" w:hAnsi="ITC Clearface Std"/>
          <w:bCs/>
        </w:rPr>
        <w:t xml:space="preserve">A exposição das obras dos cinco artistas finalistas do Prémio Sonae Media Art </w:t>
      </w:r>
      <w:r w:rsidR="00B30560" w:rsidRPr="00EA6B40">
        <w:rPr>
          <w:rFonts w:ascii="ITC Clearface Std" w:hAnsi="ITC Clearface Std"/>
          <w:bCs/>
        </w:rPr>
        <w:t xml:space="preserve">2017 </w:t>
      </w:r>
      <w:r w:rsidRPr="00EA6B40">
        <w:rPr>
          <w:rFonts w:ascii="ITC Clearface Std" w:hAnsi="ITC Clearface Std"/>
          <w:bCs/>
        </w:rPr>
        <w:t>inaugura no próximo dia 22 de novembro às 19h00 e</w:t>
      </w:r>
      <w:r w:rsidR="00B30560" w:rsidRPr="00EA6B40">
        <w:rPr>
          <w:rFonts w:ascii="ITC Clearface Std" w:hAnsi="ITC Clearface Std"/>
          <w:bCs/>
        </w:rPr>
        <w:t xml:space="preserve"> vai estar patente até </w:t>
      </w:r>
      <w:r w:rsidRPr="00EA6B40">
        <w:rPr>
          <w:rFonts w:ascii="ITC Clearface Std" w:hAnsi="ITC Clearface Std"/>
          <w:bCs/>
        </w:rPr>
        <w:t xml:space="preserve">1 de abril, no MNAC-Museu do Chiado, </w:t>
      </w:r>
      <w:r w:rsidR="00B30560" w:rsidRPr="00EA6B40">
        <w:rPr>
          <w:rFonts w:ascii="ITC Clearface Std" w:hAnsi="ITC Clearface Std"/>
          <w:bCs/>
        </w:rPr>
        <w:t xml:space="preserve">instituição </w:t>
      </w:r>
      <w:r w:rsidRPr="00EA6B40">
        <w:rPr>
          <w:rFonts w:ascii="ITC Clearface Std" w:hAnsi="ITC Clearface Std"/>
          <w:bCs/>
        </w:rPr>
        <w:t>que organiza o prém</w:t>
      </w:r>
      <w:r w:rsidR="00B30560" w:rsidRPr="00EA6B40">
        <w:rPr>
          <w:rFonts w:ascii="ITC Clearface Std" w:hAnsi="ITC Clearface Std"/>
          <w:bCs/>
        </w:rPr>
        <w:t xml:space="preserve">io numa parceria com a Sonae. </w:t>
      </w:r>
    </w:p>
    <w:p w:rsidR="001B1EDE" w:rsidRPr="00EA6B40" w:rsidRDefault="00B30560" w:rsidP="00370229">
      <w:pPr>
        <w:spacing w:after="120"/>
        <w:jc w:val="both"/>
        <w:rPr>
          <w:rFonts w:ascii="ITC Clearface Std" w:hAnsi="ITC Clearface Std"/>
          <w:bCs/>
        </w:rPr>
      </w:pPr>
      <w:r w:rsidRPr="00EA6B40">
        <w:rPr>
          <w:rFonts w:ascii="ITC Clearface Std" w:hAnsi="ITC Clearface Std"/>
          <w:bCs/>
        </w:rPr>
        <w:t xml:space="preserve">O </w:t>
      </w:r>
      <w:r w:rsidRPr="00EA6B40">
        <w:rPr>
          <w:rFonts w:ascii="ITC Clearface Std" w:hAnsi="ITC Clearface Std"/>
        </w:rPr>
        <w:t>Prémio Sonae Media Art é o maior projeto português de incentivo à produção de arte na área dos novos media</w:t>
      </w:r>
      <w:r w:rsidR="001B1EDE" w:rsidRPr="00EA6B40">
        <w:rPr>
          <w:rFonts w:ascii="ITC Clearface Std" w:hAnsi="ITC Clearface Std"/>
          <w:bCs/>
        </w:rPr>
        <w:t xml:space="preserve">, privilegiando o </w:t>
      </w:r>
      <w:r w:rsidRPr="00EA6B40">
        <w:rPr>
          <w:rFonts w:ascii="ITC Clearface Std" w:hAnsi="ITC Clearface Std"/>
          <w:bCs/>
        </w:rPr>
        <w:t>trabalho artístico</w:t>
      </w:r>
      <w:r w:rsidR="001B1EDE" w:rsidRPr="00EA6B40">
        <w:rPr>
          <w:rFonts w:ascii="ITC Clearface Std" w:hAnsi="ITC Clearface Std"/>
          <w:bCs/>
        </w:rPr>
        <w:t xml:space="preserve"> construído a partir da interseção disciplinar</w:t>
      </w:r>
      <w:r w:rsidRPr="00EA6B40">
        <w:rPr>
          <w:rFonts w:ascii="ITC Clearface Std" w:hAnsi="ITC Clearface Std"/>
          <w:bCs/>
        </w:rPr>
        <w:t xml:space="preserve">. </w:t>
      </w:r>
    </w:p>
    <w:p w:rsidR="008D30A8" w:rsidRPr="00EA6B40" w:rsidRDefault="001B1EDE" w:rsidP="001B1EDE">
      <w:pPr>
        <w:spacing w:after="120"/>
        <w:jc w:val="both"/>
        <w:rPr>
          <w:rFonts w:ascii="ITC Clearface Std" w:hAnsi="ITC Clearface Std"/>
          <w:bCs/>
        </w:rPr>
      </w:pPr>
      <w:r w:rsidRPr="00EA6B40">
        <w:rPr>
          <w:rFonts w:ascii="ITC Clearface Std" w:hAnsi="ITC Clearface Std"/>
          <w:bCs/>
        </w:rPr>
        <w:t>No valor de 40 mil euros, o Prémio</w:t>
      </w:r>
      <w:r w:rsidR="00B30560" w:rsidRPr="00EA6B40">
        <w:rPr>
          <w:rFonts w:ascii="ITC Clearface Std" w:hAnsi="ITC Clearface Std"/>
          <w:bCs/>
        </w:rPr>
        <w:t xml:space="preserve"> mantém</w:t>
      </w:r>
      <w:r w:rsidRPr="00EA6B40">
        <w:rPr>
          <w:rFonts w:ascii="ITC Clearface Std" w:hAnsi="ITC Clearface Std"/>
          <w:bCs/>
        </w:rPr>
        <w:t xml:space="preserve">-se </w:t>
      </w:r>
      <w:r w:rsidR="00B30560" w:rsidRPr="00EA6B40">
        <w:rPr>
          <w:rFonts w:ascii="ITC Clearface Std" w:hAnsi="ITC Clearface Std"/>
          <w:bCs/>
        </w:rPr>
        <w:t>fiel aos pressupostos presentes na sua criação</w:t>
      </w:r>
      <w:r w:rsidRPr="00EA6B40">
        <w:rPr>
          <w:rFonts w:ascii="ITC Clearface Std" w:hAnsi="ITC Clearface Std"/>
          <w:bCs/>
        </w:rPr>
        <w:t xml:space="preserve">, </w:t>
      </w:r>
      <w:r w:rsidR="00B30560" w:rsidRPr="00EA6B40">
        <w:rPr>
          <w:rFonts w:ascii="ITC Clearface Std" w:hAnsi="ITC Clearface Std"/>
          <w:bCs/>
        </w:rPr>
        <w:t xml:space="preserve">de </w:t>
      </w:r>
      <w:r w:rsidRPr="00EA6B40">
        <w:rPr>
          <w:rFonts w:ascii="ITC Clearface Std" w:hAnsi="ITC Clearface Std"/>
          <w:bCs/>
        </w:rPr>
        <w:t xml:space="preserve">completa </w:t>
      </w:r>
      <w:r w:rsidR="00B30560" w:rsidRPr="00EA6B40">
        <w:rPr>
          <w:rFonts w:ascii="ITC Clearface Std" w:hAnsi="ITC Clearface Std"/>
          <w:bCs/>
        </w:rPr>
        <w:t>abertura a todos os criadores</w:t>
      </w:r>
      <w:r w:rsidRPr="00EA6B40">
        <w:rPr>
          <w:rFonts w:ascii="ITC Clearface Std" w:hAnsi="ITC Clearface Std"/>
          <w:bCs/>
        </w:rPr>
        <w:t xml:space="preserve"> até aos 40 anos de idade,</w:t>
      </w:r>
      <w:r w:rsidR="00B30560" w:rsidRPr="00EA6B40">
        <w:rPr>
          <w:rFonts w:ascii="ITC Clearface Std" w:hAnsi="ITC Clearface Std"/>
          <w:bCs/>
        </w:rPr>
        <w:t xml:space="preserve"> </w:t>
      </w:r>
      <w:r w:rsidRPr="00EA6B40">
        <w:rPr>
          <w:rFonts w:ascii="ITC Clearface Std" w:hAnsi="ITC Clearface Std"/>
          <w:bCs/>
        </w:rPr>
        <w:t xml:space="preserve">nacionais ou estrangeiros residentes em Portugal. </w:t>
      </w:r>
    </w:p>
    <w:p w:rsidR="001B1EDE" w:rsidRPr="00EA6B40" w:rsidRDefault="001B1EDE" w:rsidP="00370229">
      <w:pPr>
        <w:spacing w:after="120"/>
        <w:jc w:val="both"/>
        <w:rPr>
          <w:rFonts w:ascii="ITC Clearface Std" w:hAnsi="ITC Clearface Std"/>
        </w:rPr>
      </w:pPr>
      <w:r w:rsidRPr="00EA6B40">
        <w:rPr>
          <w:rFonts w:ascii="ITC Clearface Std" w:hAnsi="ITC Clearface Std"/>
          <w:bCs/>
        </w:rPr>
        <w:t>A escolha dos cinco artistas</w:t>
      </w:r>
      <w:r w:rsidR="00131701" w:rsidRPr="00EA6B40">
        <w:rPr>
          <w:rFonts w:ascii="ITC Clearface Std" w:hAnsi="ITC Clearface Std"/>
          <w:bCs/>
        </w:rPr>
        <w:t xml:space="preserve">, André Martins, André Sier, Nuno Lacerda, Rodrigo Gomes e Sofia Caetano, </w:t>
      </w:r>
      <w:r w:rsidRPr="00EA6B40">
        <w:rPr>
          <w:rFonts w:ascii="ITC Clearface Std" w:hAnsi="ITC Clearface Std"/>
          <w:bCs/>
        </w:rPr>
        <w:t xml:space="preserve">foi feita por um júri de seleção, integrado </w:t>
      </w:r>
      <w:r w:rsidR="00131701" w:rsidRPr="00EA6B40">
        <w:rPr>
          <w:rFonts w:ascii="ITC Clearface Std" w:hAnsi="ITC Clearface Std"/>
          <w:bCs/>
        </w:rPr>
        <w:t xml:space="preserve">por </w:t>
      </w:r>
      <w:r w:rsidR="00131701" w:rsidRPr="00EA6B40">
        <w:rPr>
          <w:rFonts w:ascii="ITC Clearface Std" w:hAnsi="ITC Clearface Std"/>
        </w:rPr>
        <w:t>Teresa Cruz (investigadora, especialista em Teoria dos Media e das Artes Contemporâneas e docente universitária), António Sousa Dias (compositor, investigador nos domínios do multimédia e da instalação e docente universitário) e Adelaide Ginga (curadora e historiadora da arte)</w:t>
      </w:r>
      <w:r w:rsidRPr="00EA6B40">
        <w:rPr>
          <w:rFonts w:ascii="ITC Clearface Std" w:hAnsi="ITC Clearface Std"/>
          <w:bCs/>
        </w:rPr>
        <w:t xml:space="preserve">, que avaliou 147 candidaturas com base na análise de trabalhos </w:t>
      </w:r>
      <w:r w:rsidR="00131701" w:rsidRPr="00EA6B40">
        <w:rPr>
          <w:rFonts w:ascii="ITC Clearface Std" w:hAnsi="ITC Clearface Std"/>
          <w:bCs/>
        </w:rPr>
        <w:t>anteriores</w:t>
      </w:r>
      <w:r w:rsidRPr="00EA6B40">
        <w:rPr>
          <w:rFonts w:ascii="ITC Clearface Std" w:hAnsi="ITC Clearface Std"/>
          <w:bCs/>
        </w:rPr>
        <w:t xml:space="preserve"> já feitos pelos concorrentes</w:t>
      </w:r>
      <w:r w:rsidR="0068426F" w:rsidRPr="00EA6B40">
        <w:rPr>
          <w:rFonts w:ascii="ITC Clearface Std" w:hAnsi="ITC Clearface Std"/>
          <w:bCs/>
        </w:rPr>
        <w:t xml:space="preserve">, privilegiando não só </w:t>
      </w:r>
      <w:r w:rsidR="0068426F" w:rsidRPr="00EA6B40">
        <w:rPr>
          <w:rFonts w:ascii="ITC Clearface Std" w:hAnsi="ITC Clearface Std"/>
        </w:rPr>
        <w:t>as</w:t>
      </w:r>
      <w:r w:rsidR="00131701" w:rsidRPr="00EA6B40">
        <w:rPr>
          <w:rFonts w:ascii="ITC Clearface Std" w:hAnsi="ITC Clearface Std"/>
        </w:rPr>
        <w:t xml:space="preserve"> dinâmicas interdisciplinares demonstradas </w:t>
      </w:r>
      <w:r w:rsidR="0068426F" w:rsidRPr="00EA6B40">
        <w:rPr>
          <w:rFonts w:ascii="ITC Clearface Std" w:hAnsi="ITC Clearface Std"/>
        </w:rPr>
        <w:t xml:space="preserve">nos percursos artísticos, como a </w:t>
      </w:r>
      <w:r w:rsidR="00131701" w:rsidRPr="00EA6B40">
        <w:rPr>
          <w:rFonts w:ascii="ITC Clearface Std" w:hAnsi="ITC Clearface Std"/>
        </w:rPr>
        <w:t xml:space="preserve">qualidade concetual, inovação de projeto e entendimento do conceito </w:t>
      </w:r>
      <w:r w:rsidR="00131701" w:rsidRPr="00EA6B40">
        <w:rPr>
          <w:rFonts w:ascii="ITC Clearface Std" w:hAnsi="ITC Clearface Std"/>
          <w:i/>
          <w:iCs/>
        </w:rPr>
        <w:t>media art.</w:t>
      </w:r>
    </w:p>
    <w:p w:rsidR="00131701" w:rsidRPr="00EA6B40" w:rsidRDefault="00131701" w:rsidP="00131701">
      <w:pPr>
        <w:spacing w:after="120"/>
        <w:jc w:val="both"/>
        <w:rPr>
          <w:rFonts w:ascii="ITC Clearface Std" w:hAnsi="ITC Clearface Std"/>
          <w:bCs/>
        </w:rPr>
      </w:pPr>
      <w:r w:rsidRPr="00EA6B40">
        <w:rPr>
          <w:rFonts w:ascii="ITC Clearface Std" w:hAnsi="ITC Clearface Std"/>
          <w:bCs/>
        </w:rPr>
        <w:t xml:space="preserve">A exposição conjunta dos artistas finalistas é uma etapa </w:t>
      </w:r>
      <w:r w:rsidR="003B7A26" w:rsidRPr="00EA6B40">
        <w:rPr>
          <w:rFonts w:ascii="ITC Clearface Std" w:hAnsi="ITC Clearface Std"/>
          <w:bCs/>
        </w:rPr>
        <w:t>muito relevante</w:t>
      </w:r>
      <w:r w:rsidRPr="00EA6B40">
        <w:rPr>
          <w:rFonts w:ascii="ITC Clearface Std" w:hAnsi="ITC Clearface Std"/>
          <w:bCs/>
        </w:rPr>
        <w:t xml:space="preserve"> </w:t>
      </w:r>
      <w:r w:rsidR="003B7A26" w:rsidRPr="00EA6B40">
        <w:rPr>
          <w:rFonts w:ascii="ITC Clearface Std" w:hAnsi="ITC Clearface Std"/>
          <w:bCs/>
        </w:rPr>
        <w:t>do</w:t>
      </w:r>
      <w:r w:rsidRPr="00EA6B40">
        <w:rPr>
          <w:rFonts w:ascii="ITC Clearface Std" w:hAnsi="ITC Clearface Std"/>
          <w:bCs/>
        </w:rPr>
        <w:t xml:space="preserve"> projeto, que culmina com a atribuição do Prémio Sonae Media Art ao artista vencedor, escolhido pelo júri de premiação</w:t>
      </w:r>
      <w:r w:rsidR="0068426F" w:rsidRPr="00EA6B40">
        <w:rPr>
          <w:rFonts w:ascii="ITC Clearface Std" w:hAnsi="ITC Clearface Std"/>
          <w:bCs/>
        </w:rPr>
        <w:t xml:space="preserve"> </w:t>
      </w:r>
      <w:r w:rsidR="0068426F" w:rsidRPr="00EA6B40">
        <w:rPr>
          <w:rFonts w:ascii="ITC Clearface Std" w:hAnsi="ITC Clearface Std"/>
        </w:rPr>
        <w:t xml:space="preserve">constituído por Filipa Oliveira (curadora e atual diretora artística do Fórum Eugénio de Almeida em Évora), Nuno Crespo (docente universitário e investigador nas áreas da estética, teoria e crítica da arte, arquitetura e filosofia) e Ramus Vestergaard (diretor e curador-chefe do DIAS – Digital Interactive Art Space, o primeiro kunsthalle dinamarquês com um foco específico em </w:t>
      </w:r>
      <w:r w:rsidR="0068426F" w:rsidRPr="00EA6B40">
        <w:rPr>
          <w:rFonts w:ascii="ITC Clearface Std" w:hAnsi="ITC Clearface Std"/>
          <w:i/>
        </w:rPr>
        <w:t>media art</w:t>
      </w:r>
      <w:r w:rsidR="0068426F" w:rsidRPr="00EA6B40">
        <w:rPr>
          <w:rFonts w:ascii="ITC Clearface Std" w:hAnsi="ITC Clearface Std"/>
        </w:rPr>
        <w:t xml:space="preserve"> e arte digital).</w:t>
      </w:r>
    </w:p>
    <w:p w:rsidR="00370229" w:rsidRPr="00EA6B40" w:rsidRDefault="0068426F" w:rsidP="00370229">
      <w:pPr>
        <w:spacing w:after="120"/>
        <w:jc w:val="both"/>
        <w:rPr>
          <w:rFonts w:ascii="ITC Clearface Std" w:hAnsi="ITC Clearface Std"/>
          <w:bCs/>
        </w:rPr>
      </w:pPr>
      <w:r w:rsidRPr="00EA6B40">
        <w:rPr>
          <w:rFonts w:ascii="ITC Clearface Std" w:hAnsi="ITC Clearface Std"/>
        </w:rPr>
        <w:t>A decisão sobre o vencedor será anunciada no dia 6 de dezembro de 2017.</w:t>
      </w:r>
    </w:p>
    <w:p w:rsidR="006631DA" w:rsidRPr="00EA6B40" w:rsidRDefault="00377EB8" w:rsidP="000D1D34">
      <w:pPr>
        <w:spacing w:after="120"/>
        <w:jc w:val="both"/>
        <w:rPr>
          <w:rFonts w:ascii="ITC Clearface Std" w:hAnsi="ITC Clearface Std"/>
        </w:rPr>
      </w:pPr>
      <w:r w:rsidRPr="00EA6B40">
        <w:rPr>
          <w:rFonts w:ascii="ITC Clearface Std" w:hAnsi="ITC Clearface Std"/>
          <w:bCs/>
        </w:rPr>
        <w:t>Na primeira edição em 2015</w:t>
      </w:r>
      <w:r w:rsidR="00370229" w:rsidRPr="00EA6B40">
        <w:rPr>
          <w:rFonts w:ascii="ITC Clearface Std" w:hAnsi="ITC Clearface Std"/>
          <w:bCs/>
        </w:rPr>
        <w:t xml:space="preserve">, a artista portuguesa </w:t>
      </w:r>
      <w:r w:rsidR="0068426F" w:rsidRPr="00EA6B40">
        <w:rPr>
          <w:rFonts w:ascii="ITC Clearface Std" w:hAnsi="ITC Clearface Std"/>
          <w:bCs/>
        </w:rPr>
        <w:t>Tatiana Macedo</w:t>
      </w:r>
      <w:r w:rsidR="00370229" w:rsidRPr="00EA6B40">
        <w:rPr>
          <w:rFonts w:ascii="ITC Clearface Std" w:hAnsi="ITC Clearface Std"/>
          <w:bCs/>
        </w:rPr>
        <w:t xml:space="preserve"> foi a vencedora do Prémio </w:t>
      </w:r>
      <w:r w:rsidR="0068426F" w:rsidRPr="00EA6B40">
        <w:rPr>
          <w:rFonts w:ascii="ITC Clearface Std" w:hAnsi="ITC Clearface Std"/>
          <w:bCs/>
        </w:rPr>
        <w:t>Sonae Media Art</w:t>
      </w:r>
      <w:r w:rsidR="00370229" w:rsidRPr="00EA6B40">
        <w:rPr>
          <w:rFonts w:ascii="ITC Clearface Std" w:hAnsi="ITC Clearface Std"/>
          <w:bCs/>
        </w:rPr>
        <w:t xml:space="preserve">, com a </w:t>
      </w:r>
      <w:r w:rsidR="0068426F" w:rsidRPr="00EA6B40">
        <w:rPr>
          <w:rFonts w:ascii="ITC Clearface Std" w:hAnsi="ITC Clearface Std"/>
          <w:bCs/>
        </w:rPr>
        <w:t>obra</w:t>
      </w:r>
      <w:r w:rsidR="00370229" w:rsidRPr="00EA6B40">
        <w:rPr>
          <w:rFonts w:ascii="ITC Clearface Std" w:hAnsi="ITC Clearface Std"/>
          <w:bCs/>
        </w:rPr>
        <w:t xml:space="preserve"> “</w:t>
      </w:r>
      <w:r w:rsidR="0068426F" w:rsidRPr="00EA6B40">
        <w:rPr>
          <w:rFonts w:ascii="ITC Clearface Std" w:hAnsi="ITC Clearface Std"/>
          <w:bCs/>
        </w:rPr>
        <w:t>1989</w:t>
      </w:r>
      <w:r w:rsidR="00370229" w:rsidRPr="00EA6B40">
        <w:rPr>
          <w:rFonts w:ascii="ITC Clearface Std" w:hAnsi="ITC Clearface Std"/>
          <w:bCs/>
        </w:rPr>
        <w:t>“,</w:t>
      </w:r>
      <w:r w:rsidR="0068426F" w:rsidRPr="00EA6B40">
        <w:rPr>
          <w:rFonts w:ascii="ITC Clearface Std" w:hAnsi="ITC Clearface Std"/>
          <w:bCs/>
        </w:rPr>
        <w:t xml:space="preserve"> que explorava o meio videográfico e fílmico, através de uma tripla projeção com som espacializado, duma forma pessoal e sensível, relacionando o individual com o político.</w:t>
      </w:r>
    </w:p>
    <w:sectPr w:rsidR="006631DA" w:rsidRPr="00EA6B40" w:rsidSect="00605F19">
      <w:headerReference w:type="default" r:id="rId7"/>
      <w:footerReference w:type="default" r:id="rId8"/>
      <w:pgSz w:w="11906" w:h="16838"/>
      <w:pgMar w:top="1417" w:right="1701" w:bottom="1560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621C9" w:rsidRDefault="006621C9" w:rsidP="000A280B">
      <w:pPr>
        <w:spacing w:after="0" w:line="240" w:lineRule="auto"/>
      </w:pPr>
      <w:r>
        <w:separator/>
      </w:r>
    </w:p>
  </w:endnote>
  <w:endnote w:type="continuationSeparator" w:id="0">
    <w:p w:rsidR="006621C9" w:rsidRDefault="006621C9" w:rsidP="000A280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 Neue">
    <w:altName w:val="Helvetica Neue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honburi-Light">
    <w:altName w:val="Times New Roman"/>
    <w:charset w:val="00"/>
    <w:family w:val="roman"/>
    <w:pitch w:val="variable"/>
    <w:sig w:usb0="00000000" w:usb1="00000000" w:usb2="00000000" w:usb3="00000000" w:csb0="00000000" w:csb1="00000000"/>
  </w:font>
  <w:font w:name="MNAC Grotesque Nove">
    <w:panose1 w:val="00000000000000000000"/>
    <w:charset w:val="00"/>
    <w:family w:val="modern"/>
    <w:notTrueType/>
    <w:pitch w:val="variable"/>
    <w:sig w:usb0="00000003" w:usb1="00000000" w:usb2="00000000" w:usb3="00000000" w:csb0="00000001" w:csb1="00000000"/>
  </w:font>
  <w:font w:name="ITC Clearface Std">
    <w:panose1 w:val="02070603050705020404"/>
    <w:charset w:val="00"/>
    <w:family w:val="roman"/>
    <w:notTrueType/>
    <w:pitch w:val="variable"/>
    <w:sig w:usb0="00000003" w:usb1="00000000" w:usb2="00000000" w:usb3="00000000" w:csb0="00000001" w:csb1="00000000"/>
  </w:font>
  <w:font w:name="GroteskNr9SBOP-BolCon">
    <w:panose1 w:val="02000506060000020004"/>
    <w:charset w:val="00"/>
    <w:family w:val="modern"/>
    <w:notTrueType/>
    <w:pitch w:val="variable"/>
    <w:sig w:usb0="8000002F" w:usb1="4000204A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280B" w:rsidRDefault="00E45860">
    <w:pPr>
      <w:pStyle w:val="Rodap"/>
    </w:pPr>
    <w:r>
      <w:rPr>
        <w:noProof/>
        <w:lang w:eastAsia="pt-PT"/>
      </w:rPr>
      <w:drawing>
        <wp:anchor distT="0" distB="0" distL="114300" distR="114300" simplePos="0" relativeHeight="251657728" behindDoc="1" locked="0" layoutInCell="1" allowOverlap="1">
          <wp:simplePos x="0" y="0"/>
          <wp:positionH relativeFrom="column">
            <wp:posOffset>3787140</wp:posOffset>
          </wp:positionH>
          <wp:positionV relativeFrom="paragraph">
            <wp:posOffset>3810</wp:posOffset>
          </wp:positionV>
          <wp:extent cx="1955165" cy="476250"/>
          <wp:effectExtent l="19050" t="0" r="6985" b="0"/>
          <wp:wrapTight wrapText="bothSides">
            <wp:wrapPolygon edited="0">
              <wp:start x="-210" y="0"/>
              <wp:lineTo x="-210" y="20736"/>
              <wp:lineTo x="21677" y="20736"/>
              <wp:lineTo x="21677" y="0"/>
              <wp:lineTo x="-210" y="0"/>
            </wp:wrapPolygon>
          </wp:wrapTight>
          <wp:docPr id="3" name="Imagem 2" descr="7525 Sonae Logo Arte Final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2" descr="7525 Sonae Logo Arte Final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55165" cy="4762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417F66">
      <w:rPr>
        <w:noProof/>
        <w:lang w:eastAsia="pt-PT"/>
      </w:rPr>
      <w:drawing>
        <wp:inline distT="0" distB="0" distL="0" distR="0">
          <wp:extent cx="1123970" cy="473715"/>
          <wp:effectExtent l="19050" t="0" r="0" b="0"/>
          <wp:docPr id="6" name="Imagem 5" descr="LOGO_mnac_POSITIV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mnac_POSITIVO.pn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130567" cy="47649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621C9" w:rsidRDefault="006621C9" w:rsidP="000A280B">
      <w:pPr>
        <w:spacing w:after="0" w:line="240" w:lineRule="auto"/>
      </w:pPr>
      <w:r>
        <w:separator/>
      </w:r>
    </w:p>
  </w:footnote>
  <w:footnote w:type="continuationSeparator" w:id="0">
    <w:p w:rsidR="006621C9" w:rsidRDefault="006621C9" w:rsidP="000A280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280B" w:rsidRDefault="00E45860" w:rsidP="000A280B">
    <w:pPr>
      <w:pStyle w:val="Cabealho"/>
      <w:tabs>
        <w:tab w:val="left" w:pos="1308"/>
      </w:tabs>
    </w:pPr>
    <w:r>
      <w:rPr>
        <w:noProof/>
        <w:lang w:eastAsia="pt-PT"/>
      </w:rPr>
      <w:drawing>
        <wp:inline distT="0" distB="0" distL="0" distR="0">
          <wp:extent cx="1628775" cy="542925"/>
          <wp:effectExtent l="0" t="0" r="9525" b="9525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28775" cy="5429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0A280B">
      <w:tab/>
    </w:r>
    <w:r w:rsidR="000A280B">
      <w:tab/>
    </w:r>
  </w:p>
  <w:p w:rsidR="00370229" w:rsidRPr="00EA6B40" w:rsidRDefault="000A280B" w:rsidP="00663CD4">
    <w:pPr>
      <w:pStyle w:val="Cabealho"/>
      <w:tabs>
        <w:tab w:val="left" w:pos="1308"/>
      </w:tabs>
      <w:jc w:val="right"/>
      <w:rPr>
        <w:rFonts w:ascii="GroteskNr9SBOP-BolCon" w:hAnsi="GroteskNr9SBOP-BolCon"/>
        <w:bCs/>
        <w:noProof/>
        <w:sz w:val="28"/>
        <w:szCs w:val="28"/>
      </w:rPr>
    </w:pPr>
    <w:r w:rsidRPr="00EA6B40">
      <w:rPr>
        <w:rFonts w:ascii="GroteskNr9SBOP-BolCon" w:hAnsi="GroteskNr9SBOP-BolCon"/>
        <w:bCs/>
        <w:noProof/>
        <w:sz w:val="28"/>
        <w:szCs w:val="28"/>
      </w:rPr>
      <w:t xml:space="preserve">                                       </w:t>
    </w:r>
    <w:r w:rsidR="002104C3" w:rsidRPr="00EA6B40">
      <w:rPr>
        <w:rFonts w:ascii="GroteskNr9SBOP-BolCon" w:hAnsi="GroteskNr9SBOP-BolCon"/>
        <w:bCs/>
        <w:noProof/>
        <w:sz w:val="28"/>
        <w:szCs w:val="28"/>
      </w:rPr>
      <w:t xml:space="preserve">CONVITE </w:t>
    </w:r>
  </w:p>
  <w:p w:rsidR="000A280B" w:rsidRPr="00EA6B40" w:rsidRDefault="00370229" w:rsidP="00370229">
    <w:pPr>
      <w:pStyle w:val="Cabealho"/>
      <w:tabs>
        <w:tab w:val="left" w:pos="1308"/>
      </w:tabs>
      <w:jc w:val="right"/>
      <w:rPr>
        <w:rFonts w:ascii="GroteskNr9SBOP-BolCon" w:hAnsi="GroteskNr9SBOP-BolCon"/>
        <w:noProof/>
        <w:sz w:val="28"/>
        <w:szCs w:val="28"/>
        <w:lang w:eastAsia="pt-PT"/>
      </w:rPr>
    </w:pPr>
    <w:r w:rsidRPr="00EA6B40">
      <w:rPr>
        <w:rFonts w:ascii="GroteskNr9SBOP-BolCon" w:hAnsi="GroteskNr9SBOP-BolCon"/>
        <w:bCs/>
        <w:noProof/>
        <w:sz w:val="28"/>
        <w:szCs w:val="28"/>
      </w:rPr>
      <w:t xml:space="preserve">VISITA GUIADA </w:t>
    </w:r>
    <w:r w:rsidR="002104C3" w:rsidRPr="00EA6B40">
      <w:rPr>
        <w:rFonts w:ascii="GroteskNr9SBOP-BolCon" w:hAnsi="GroteskNr9SBOP-BolCon"/>
        <w:bCs/>
        <w:noProof/>
        <w:sz w:val="28"/>
        <w:szCs w:val="28"/>
      </w:rPr>
      <w:t>À IMPRENSA</w:t>
    </w:r>
  </w:p>
  <w:p w:rsidR="000A280B" w:rsidRPr="00EA6B40" w:rsidRDefault="00370229" w:rsidP="00370229">
    <w:pPr>
      <w:pStyle w:val="Cabealho"/>
      <w:tabs>
        <w:tab w:val="left" w:pos="1308"/>
      </w:tabs>
      <w:jc w:val="right"/>
      <w:rPr>
        <w:rFonts w:ascii="GroteskNr9SBOP-BolCon" w:hAnsi="GroteskNr9SBOP-BolCon" w:cs="Calibri"/>
        <w:spacing w:val="-4"/>
        <w:sz w:val="28"/>
        <w:szCs w:val="28"/>
      </w:rPr>
    </w:pPr>
    <w:r w:rsidRPr="00EA6B40">
      <w:rPr>
        <w:rFonts w:ascii="GroteskNr9SBOP-BolCon" w:hAnsi="GroteskNr9SBOP-BolCon" w:cs="Calibri"/>
        <w:spacing w:val="-4"/>
        <w:sz w:val="28"/>
        <w:szCs w:val="28"/>
      </w:rPr>
      <w:t>22.11.17</w:t>
    </w:r>
  </w:p>
  <w:p w:rsidR="00370229" w:rsidRPr="00EA6B40" w:rsidRDefault="00370229" w:rsidP="00370229">
    <w:pPr>
      <w:pStyle w:val="Cabealho"/>
      <w:tabs>
        <w:tab w:val="left" w:pos="1308"/>
      </w:tabs>
      <w:jc w:val="right"/>
      <w:rPr>
        <w:rFonts w:ascii="GroteskNr9SBOP-BolCon" w:hAnsi="GroteskNr9SBOP-BolCon"/>
        <w:sz w:val="28"/>
        <w:szCs w:val="28"/>
      </w:rPr>
    </w:pPr>
    <w:r w:rsidRPr="00EA6B40">
      <w:rPr>
        <w:rFonts w:ascii="GroteskNr9SBOP-BolCon" w:hAnsi="GroteskNr9SBOP-BolCon" w:cs="Calibri"/>
        <w:spacing w:val="-4"/>
        <w:sz w:val="28"/>
        <w:szCs w:val="28"/>
      </w:rPr>
      <w:t>12h00</w:t>
    </w:r>
  </w:p>
  <w:p w:rsidR="000A280B" w:rsidRPr="00940EA7" w:rsidRDefault="000A280B" w:rsidP="000A280B">
    <w:pPr>
      <w:pStyle w:val="Cabealho"/>
      <w:tabs>
        <w:tab w:val="left" w:pos="1308"/>
      </w:tabs>
      <w:jc w:val="right"/>
      <w:rPr>
        <w:rFonts w:asciiTheme="minorHAnsi" w:hAnsiTheme="minorHAnsi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AD71A4B"/>
    <w:multiLevelType w:val="hybridMultilevel"/>
    <w:tmpl w:val="E73A3F38"/>
    <w:lvl w:ilvl="0" w:tplc="0816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ocumentProtection w:edit="trackedChanges" w:enforcement="0"/>
  <w:defaultTabStop w:val="708"/>
  <w:hyphenationZone w:val="425"/>
  <w:characterSpacingControl w:val="doNotCompress"/>
  <w:hdrShapeDefaults>
    <o:shapedefaults v:ext="edit" spidmax="19458"/>
  </w:hdrShapeDefaults>
  <w:footnotePr>
    <w:footnote w:id="-1"/>
    <w:footnote w:id="0"/>
  </w:footnotePr>
  <w:endnotePr>
    <w:endnote w:id="-1"/>
    <w:endnote w:id="0"/>
  </w:endnotePr>
  <w:compat/>
  <w:rsids>
    <w:rsidRoot w:val="000A280B"/>
    <w:rsid w:val="00033DB3"/>
    <w:rsid w:val="00037315"/>
    <w:rsid w:val="00062794"/>
    <w:rsid w:val="00070482"/>
    <w:rsid w:val="000A280B"/>
    <w:rsid w:val="000A5547"/>
    <w:rsid w:val="000D1D34"/>
    <w:rsid w:val="00117B2E"/>
    <w:rsid w:val="00131701"/>
    <w:rsid w:val="00142333"/>
    <w:rsid w:val="001914F0"/>
    <w:rsid w:val="001B1EDE"/>
    <w:rsid w:val="001B73BF"/>
    <w:rsid w:val="001D0AC6"/>
    <w:rsid w:val="001F5812"/>
    <w:rsid w:val="002104C3"/>
    <w:rsid w:val="0022686A"/>
    <w:rsid w:val="00235DFC"/>
    <w:rsid w:val="0025771B"/>
    <w:rsid w:val="002669D8"/>
    <w:rsid w:val="00280679"/>
    <w:rsid w:val="00295BF4"/>
    <w:rsid w:val="002B5290"/>
    <w:rsid w:val="002C4D79"/>
    <w:rsid w:val="002C5C50"/>
    <w:rsid w:val="00327098"/>
    <w:rsid w:val="00327920"/>
    <w:rsid w:val="00332004"/>
    <w:rsid w:val="00361FCB"/>
    <w:rsid w:val="00370229"/>
    <w:rsid w:val="00377EB8"/>
    <w:rsid w:val="0038235E"/>
    <w:rsid w:val="003B7A26"/>
    <w:rsid w:val="003C50A7"/>
    <w:rsid w:val="00402BF0"/>
    <w:rsid w:val="004056E2"/>
    <w:rsid w:val="00414D58"/>
    <w:rsid w:val="00417F66"/>
    <w:rsid w:val="004248B8"/>
    <w:rsid w:val="0043012E"/>
    <w:rsid w:val="004318BD"/>
    <w:rsid w:val="00490E47"/>
    <w:rsid w:val="00492BD7"/>
    <w:rsid w:val="00496153"/>
    <w:rsid w:val="004C2295"/>
    <w:rsid w:val="004C766D"/>
    <w:rsid w:val="004D74BB"/>
    <w:rsid w:val="004E09CA"/>
    <w:rsid w:val="005523B9"/>
    <w:rsid w:val="005573CC"/>
    <w:rsid w:val="00582A35"/>
    <w:rsid w:val="00594255"/>
    <w:rsid w:val="00605F19"/>
    <w:rsid w:val="006311F0"/>
    <w:rsid w:val="00636648"/>
    <w:rsid w:val="0065580B"/>
    <w:rsid w:val="006621C9"/>
    <w:rsid w:val="006631DA"/>
    <w:rsid w:val="00663CD4"/>
    <w:rsid w:val="00674C60"/>
    <w:rsid w:val="00674F3E"/>
    <w:rsid w:val="006831B8"/>
    <w:rsid w:val="00683F35"/>
    <w:rsid w:val="0068426F"/>
    <w:rsid w:val="00685F26"/>
    <w:rsid w:val="00691534"/>
    <w:rsid w:val="00694336"/>
    <w:rsid w:val="0071293B"/>
    <w:rsid w:val="00724590"/>
    <w:rsid w:val="00726F87"/>
    <w:rsid w:val="0073790E"/>
    <w:rsid w:val="007A7DE6"/>
    <w:rsid w:val="007D20F1"/>
    <w:rsid w:val="007D6ACC"/>
    <w:rsid w:val="007F223F"/>
    <w:rsid w:val="008503B1"/>
    <w:rsid w:val="00886AA4"/>
    <w:rsid w:val="00893E77"/>
    <w:rsid w:val="008B1C52"/>
    <w:rsid w:val="008C2323"/>
    <w:rsid w:val="008C6417"/>
    <w:rsid w:val="008D30A8"/>
    <w:rsid w:val="008F2A54"/>
    <w:rsid w:val="008F7A04"/>
    <w:rsid w:val="00903CEB"/>
    <w:rsid w:val="00914825"/>
    <w:rsid w:val="00940EA7"/>
    <w:rsid w:val="009410CA"/>
    <w:rsid w:val="00955A8A"/>
    <w:rsid w:val="00977989"/>
    <w:rsid w:val="00992025"/>
    <w:rsid w:val="009F3467"/>
    <w:rsid w:val="00A04DED"/>
    <w:rsid w:val="00A14D8C"/>
    <w:rsid w:val="00A21E8C"/>
    <w:rsid w:val="00A265DB"/>
    <w:rsid w:val="00A33DD9"/>
    <w:rsid w:val="00A5571E"/>
    <w:rsid w:val="00A70D64"/>
    <w:rsid w:val="00AA5B38"/>
    <w:rsid w:val="00B07E91"/>
    <w:rsid w:val="00B103F8"/>
    <w:rsid w:val="00B13572"/>
    <w:rsid w:val="00B17D88"/>
    <w:rsid w:val="00B30560"/>
    <w:rsid w:val="00B40E1E"/>
    <w:rsid w:val="00B45954"/>
    <w:rsid w:val="00B713D6"/>
    <w:rsid w:val="00B85C24"/>
    <w:rsid w:val="00B87237"/>
    <w:rsid w:val="00B93DDE"/>
    <w:rsid w:val="00BB43A5"/>
    <w:rsid w:val="00BC6E74"/>
    <w:rsid w:val="00BD05E5"/>
    <w:rsid w:val="00BF2BCC"/>
    <w:rsid w:val="00C01555"/>
    <w:rsid w:val="00C134C8"/>
    <w:rsid w:val="00C3202D"/>
    <w:rsid w:val="00C32C38"/>
    <w:rsid w:val="00C3389D"/>
    <w:rsid w:val="00C477C4"/>
    <w:rsid w:val="00C56CD8"/>
    <w:rsid w:val="00C65BFF"/>
    <w:rsid w:val="00C70C12"/>
    <w:rsid w:val="00C90F6C"/>
    <w:rsid w:val="00CA12BD"/>
    <w:rsid w:val="00CE4EA8"/>
    <w:rsid w:val="00D01ABB"/>
    <w:rsid w:val="00D023D1"/>
    <w:rsid w:val="00D03FB4"/>
    <w:rsid w:val="00D13A0D"/>
    <w:rsid w:val="00D1707D"/>
    <w:rsid w:val="00D21E6D"/>
    <w:rsid w:val="00D31430"/>
    <w:rsid w:val="00D43CE6"/>
    <w:rsid w:val="00D76402"/>
    <w:rsid w:val="00D87719"/>
    <w:rsid w:val="00D91BF9"/>
    <w:rsid w:val="00DB1121"/>
    <w:rsid w:val="00DC241F"/>
    <w:rsid w:val="00DF445D"/>
    <w:rsid w:val="00E0155D"/>
    <w:rsid w:val="00E20ACE"/>
    <w:rsid w:val="00E20F76"/>
    <w:rsid w:val="00E315FA"/>
    <w:rsid w:val="00E43B1D"/>
    <w:rsid w:val="00E45860"/>
    <w:rsid w:val="00E64089"/>
    <w:rsid w:val="00E67AF9"/>
    <w:rsid w:val="00E71F12"/>
    <w:rsid w:val="00E9679E"/>
    <w:rsid w:val="00E97295"/>
    <w:rsid w:val="00EA6B40"/>
    <w:rsid w:val="00EB0FF8"/>
    <w:rsid w:val="00EF7163"/>
    <w:rsid w:val="00F1732C"/>
    <w:rsid w:val="00F66B84"/>
    <w:rsid w:val="00F72CAB"/>
    <w:rsid w:val="00F92C6E"/>
    <w:rsid w:val="00FA5248"/>
    <w:rsid w:val="00FB5AE1"/>
    <w:rsid w:val="00FD0126"/>
    <w:rsid w:val="00FE03C0"/>
    <w:rsid w:val="00FF298E"/>
    <w:rsid w:val="00FF30B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945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Arial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Web 3" w:semiHidden="0" w:unhideWhenUsed="0"/>
    <w:lsdException w:name="Table Grid" w:semiHidden="0" w:uiPriority="59" w:unhideWhenUsed="0"/>
    <w:lsdException w:name="Table Theme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134C8"/>
    <w:pPr>
      <w:spacing w:after="200" w:line="276" w:lineRule="auto"/>
    </w:pPr>
    <w:rPr>
      <w:sz w:val="22"/>
      <w:szCs w:val="22"/>
      <w:lang w:val="pt-PT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arcter"/>
    <w:uiPriority w:val="99"/>
    <w:unhideWhenUsed/>
    <w:rsid w:val="000A280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arcter">
    <w:name w:val="Cabeçalho Carácter"/>
    <w:basedOn w:val="Tipodeletrapredefinidodopargrafo"/>
    <w:link w:val="Cabealho"/>
    <w:uiPriority w:val="99"/>
    <w:rsid w:val="000A280B"/>
  </w:style>
  <w:style w:type="paragraph" w:styleId="Rodap">
    <w:name w:val="footer"/>
    <w:basedOn w:val="Normal"/>
    <w:link w:val="RodapCarcter"/>
    <w:uiPriority w:val="99"/>
    <w:unhideWhenUsed/>
    <w:rsid w:val="000A280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arcter">
    <w:name w:val="Rodapé Carácter"/>
    <w:basedOn w:val="Tipodeletrapredefinidodopargrafo"/>
    <w:link w:val="Rodap"/>
    <w:uiPriority w:val="99"/>
    <w:rsid w:val="000A280B"/>
  </w:style>
  <w:style w:type="paragraph" w:styleId="Textodebalo">
    <w:name w:val="Balloon Text"/>
    <w:basedOn w:val="Normal"/>
    <w:link w:val="TextodebaloCarcter"/>
    <w:uiPriority w:val="99"/>
    <w:semiHidden/>
    <w:unhideWhenUsed/>
    <w:rsid w:val="000A280B"/>
    <w:pPr>
      <w:spacing w:after="0" w:line="240" w:lineRule="auto"/>
    </w:pPr>
    <w:rPr>
      <w:rFonts w:ascii="Tahoma" w:hAnsi="Tahoma" w:cs="Times New Roman"/>
      <w:sz w:val="16"/>
      <w:szCs w:val="16"/>
    </w:rPr>
  </w:style>
  <w:style w:type="character" w:customStyle="1" w:styleId="TextodebaloCarcter">
    <w:name w:val="Texto de balão Carácter"/>
    <w:link w:val="Textodebalo"/>
    <w:uiPriority w:val="99"/>
    <w:semiHidden/>
    <w:rsid w:val="000A280B"/>
    <w:rPr>
      <w:rFonts w:ascii="Tahoma" w:hAnsi="Tahoma" w:cs="Tahoma"/>
      <w:sz w:val="16"/>
      <w:szCs w:val="16"/>
    </w:rPr>
  </w:style>
  <w:style w:type="paragraph" w:customStyle="1" w:styleId="Pa0">
    <w:name w:val="Pa0"/>
    <w:basedOn w:val="Normal"/>
    <w:next w:val="Normal"/>
    <w:uiPriority w:val="99"/>
    <w:rsid w:val="00B17D88"/>
    <w:pPr>
      <w:autoSpaceDE w:val="0"/>
      <w:autoSpaceDN w:val="0"/>
      <w:adjustRightInd w:val="0"/>
      <w:spacing w:after="0" w:line="241" w:lineRule="atLeast"/>
    </w:pPr>
    <w:rPr>
      <w:rFonts w:ascii="Helvetica Neue" w:hAnsi="Helvetica Neue" w:cs="Times New Roman"/>
      <w:sz w:val="24"/>
      <w:szCs w:val="24"/>
    </w:rPr>
  </w:style>
  <w:style w:type="paragraph" w:customStyle="1" w:styleId="wysiwyg-text-align-center">
    <w:name w:val="wysiwyg-text-align-center"/>
    <w:basedOn w:val="Normal"/>
    <w:rsid w:val="00A265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PT"/>
    </w:rPr>
  </w:style>
  <w:style w:type="character" w:styleId="Hiperligao">
    <w:name w:val="Hyperlink"/>
    <w:basedOn w:val="Tipodeletrapredefinidodopargrafo"/>
    <w:unhideWhenUsed/>
    <w:rsid w:val="00A265DB"/>
    <w:rPr>
      <w:color w:val="0000FF"/>
      <w:u w:val="single"/>
    </w:rPr>
  </w:style>
  <w:style w:type="character" w:customStyle="1" w:styleId="apple-converted-space">
    <w:name w:val="apple-converted-space"/>
    <w:basedOn w:val="Tipodeletrapredefinidodopargrafo"/>
    <w:rsid w:val="00A265DB"/>
  </w:style>
  <w:style w:type="paragraph" w:styleId="NormalWeb">
    <w:name w:val="Normal (Web)"/>
    <w:basedOn w:val="Normal"/>
    <w:uiPriority w:val="99"/>
    <w:unhideWhenUsed/>
    <w:rsid w:val="00A265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PT"/>
    </w:rPr>
  </w:style>
  <w:style w:type="paragraph" w:customStyle="1" w:styleId="wysiwyg-text-align-right">
    <w:name w:val="wysiwyg-text-align-right"/>
    <w:basedOn w:val="Normal"/>
    <w:rsid w:val="00A265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PT"/>
    </w:rPr>
  </w:style>
  <w:style w:type="paragraph" w:styleId="PargrafodaLista">
    <w:name w:val="List Paragraph"/>
    <w:basedOn w:val="Normal"/>
    <w:uiPriority w:val="34"/>
    <w:qFormat/>
    <w:rsid w:val="00033DB3"/>
    <w:pPr>
      <w:ind w:left="720"/>
      <w:contextualSpacing/>
    </w:pPr>
  </w:style>
  <w:style w:type="paragraph" w:styleId="Corpodetexto">
    <w:name w:val="Body Text"/>
    <w:basedOn w:val="Normal"/>
    <w:link w:val="CorpodetextoCarcter"/>
    <w:uiPriority w:val="1"/>
    <w:qFormat/>
    <w:rsid w:val="00D91BF9"/>
    <w:pPr>
      <w:widowControl w:val="0"/>
      <w:autoSpaceDE w:val="0"/>
      <w:autoSpaceDN w:val="0"/>
      <w:spacing w:before="59" w:after="0" w:line="200" w:lineRule="exact"/>
      <w:ind w:left="540"/>
      <w:jc w:val="both"/>
    </w:pPr>
    <w:rPr>
      <w:rFonts w:ascii="Thonburi-Light" w:eastAsia="Thonburi-Light" w:hAnsi="Thonburi-Light" w:cs="Thonburi-Light"/>
      <w:sz w:val="18"/>
      <w:szCs w:val="18"/>
      <w:lang w:val="en-US"/>
    </w:rPr>
  </w:style>
  <w:style w:type="character" w:customStyle="1" w:styleId="CorpodetextoCarcter">
    <w:name w:val="Corpo de texto Carácter"/>
    <w:basedOn w:val="Tipodeletrapredefinidodopargrafo"/>
    <w:link w:val="Corpodetexto"/>
    <w:uiPriority w:val="1"/>
    <w:rsid w:val="00D91BF9"/>
    <w:rPr>
      <w:rFonts w:ascii="Thonburi-Light" w:eastAsia="Thonburi-Light" w:hAnsi="Thonburi-Light" w:cs="Thonburi-Light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390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5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346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971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2099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967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7699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8687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0155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4710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332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5275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766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077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914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8311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9348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93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4908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7874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8128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9846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3213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483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480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767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006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4394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4991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2257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25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2168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6780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596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845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298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816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3264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2032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431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9089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8681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5063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736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567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495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377</Words>
  <Characters>2041</Characters>
  <Application>Microsoft Office Word</Application>
  <DocSecurity>0</DocSecurity>
  <Lines>17</Lines>
  <Paragraphs>4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Grupo Sonae</Company>
  <LinksUpToDate>false</LinksUpToDate>
  <CharactersWithSpaces>2414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raquel.rodrigues</dc:creator>
  <cp:lastModifiedBy>anabelacarvalho</cp:lastModifiedBy>
  <cp:revision>3</cp:revision>
  <dcterms:created xsi:type="dcterms:W3CDTF">2017-11-09T18:27:00Z</dcterms:created>
  <dcterms:modified xsi:type="dcterms:W3CDTF">2017-11-09T18:35:00Z</dcterms:modified>
</cp:coreProperties>
</file>